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740823" w14:paraId="71B0B19F" w14:textId="77777777" w:rsidTr="0074082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740823" w14:paraId="7C7CE566" w14:textId="77777777">
              <w:tc>
                <w:tcPr>
                  <w:tcW w:w="0" w:type="auto"/>
                  <w:tcMar>
                    <w:top w:w="0" w:type="dxa"/>
                    <w:left w:w="135" w:type="dxa"/>
                    <w:bottom w:w="0" w:type="dxa"/>
                    <w:right w:w="135" w:type="dxa"/>
                  </w:tcMar>
                  <w:hideMark/>
                </w:tcPr>
                <w:p w14:paraId="4B8D081C" w14:textId="0D072E47" w:rsidR="00740823" w:rsidRDefault="00740823">
                  <w:pPr>
                    <w:jc w:val="center"/>
                    <w:rPr>
                      <w:rFonts w:eastAsia="Times New Roman"/>
                    </w:rPr>
                  </w:pPr>
                  <w:r>
                    <w:rPr>
                      <w:rFonts w:eastAsia="Times New Roman"/>
                      <w:noProof/>
                    </w:rPr>
                    <w:drawing>
                      <wp:inline distT="0" distB="0" distL="0" distR="0" wp14:anchorId="0E5774E3" wp14:editId="70086492">
                        <wp:extent cx="3810000" cy="1379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379220"/>
                                </a:xfrm>
                                <a:prstGeom prst="rect">
                                  <a:avLst/>
                                </a:prstGeom>
                                <a:noFill/>
                                <a:ln>
                                  <a:noFill/>
                                </a:ln>
                              </pic:spPr>
                            </pic:pic>
                          </a:graphicData>
                        </a:graphic>
                      </wp:inline>
                    </w:drawing>
                  </w:r>
                </w:p>
              </w:tc>
            </w:tr>
          </w:tbl>
          <w:p w14:paraId="5E7961FB" w14:textId="77777777" w:rsidR="00740823" w:rsidRDefault="00740823">
            <w:pPr>
              <w:rPr>
                <w:rFonts w:ascii="Times New Roman" w:eastAsia="Times New Roman" w:hAnsi="Times New Roman" w:cs="Times New Roman"/>
                <w:sz w:val="20"/>
                <w:szCs w:val="20"/>
              </w:rPr>
            </w:pPr>
          </w:p>
        </w:tc>
      </w:tr>
    </w:tbl>
    <w:p w14:paraId="229B1FFE" w14:textId="77777777" w:rsidR="00740823" w:rsidRDefault="00740823" w:rsidP="0074082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40823" w14:paraId="3E0B49F6" w14:textId="77777777" w:rsidTr="00740823">
        <w:trPr>
          <w:hidden/>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40823" w14:paraId="5AB328F8" w14:textId="77777777">
              <w:trPr>
                <w:hidden/>
              </w:trPr>
              <w:tc>
                <w:tcPr>
                  <w:tcW w:w="0" w:type="auto"/>
                  <w:tcMar>
                    <w:top w:w="0" w:type="dxa"/>
                    <w:left w:w="270" w:type="dxa"/>
                    <w:bottom w:w="135" w:type="dxa"/>
                    <w:right w:w="270" w:type="dxa"/>
                  </w:tcMar>
                  <w:hideMark/>
                </w:tcPr>
                <w:p w14:paraId="3427173C" w14:textId="77777777" w:rsidR="00740823" w:rsidRDefault="00740823">
                  <w:pPr>
                    <w:rPr>
                      <w:rFonts w:eastAsia="Times New Roman"/>
                      <w:vanish/>
                    </w:rPr>
                  </w:pPr>
                </w:p>
              </w:tc>
            </w:tr>
          </w:tbl>
          <w:p w14:paraId="26379992" w14:textId="77777777" w:rsidR="00740823" w:rsidRDefault="00740823">
            <w:pPr>
              <w:rPr>
                <w:rFonts w:ascii="Times New Roman" w:eastAsia="Times New Roman" w:hAnsi="Times New Roman" w:cs="Times New Roman"/>
                <w:sz w:val="20"/>
                <w:szCs w:val="20"/>
              </w:rPr>
            </w:pPr>
          </w:p>
        </w:tc>
      </w:tr>
    </w:tbl>
    <w:p w14:paraId="522126A0" w14:textId="77777777" w:rsidR="00740823" w:rsidRDefault="00740823" w:rsidP="0074082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40823" w14:paraId="3C525904" w14:textId="77777777" w:rsidTr="0074082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40823" w14:paraId="4DB1963D" w14:textId="77777777">
              <w:tc>
                <w:tcPr>
                  <w:tcW w:w="0" w:type="auto"/>
                  <w:tcMar>
                    <w:top w:w="0" w:type="dxa"/>
                    <w:left w:w="270" w:type="dxa"/>
                    <w:bottom w:w="135" w:type="dxa"/>
                    <w:right w:w="270" w:type="dxa"/>
                  </w:tcMar>
                  <w:hideMark/>
                </w:tcPr>
                <w:p w14:paraId="5CD3B42C" w14:textId="77777777" w:rsidR="00740823" w:rsidRDefault="00740823">
                  <w:pPr>
                    <w:shd w:val="clear" w:color="auto" w:fill="FAFAFA"/>
                    <w:spacing w:line="360" w:lineRule="auto"/>
                    <w:jc w:val="center"/>
                    <w:rPr>
                      <w:rFonts w:ascii="Helvetica" w:eastAsia="Times New Roman" w:hAnsi="Helvetica" w:cs="Helvetica"/>
                      <w:color w:val="656565"/>
                      <w:sz w:val="18"/>
                      <w:szCs w:val="18"/>
                    </w:rPr>
                  </w:pPr>
                  <w:r>
                    <w:rPr>
                      <w:rStyle w:val="Strong"/>
                      <w:rFonts w:ascii="Helvetica" w:eastAsia="Times New Roman" w:hAnsi="Helvetica" w:cs="Helvetica"/>
                      <w:color w:val="9900CC"/>
                      <w:sz w:val="45"/>
                      <w:szCs w:val="45"/>
                    </w:rPr>
                    <w:t>What's the Story?</w:t>
                  </w:r>
                  <w:r>
                    <w:rPr>
                      <w:rFonts w:ascii="Helvetica" w:eastAsia="Times New Roman" w:hAnsi="Helvetica" w:cs="Helvetica"/>
                      <w:color w:val="9900CC"/>
                      <w:sz w:val="18"/>
                      <w:szCs w:val="18"/>
                    </w:rPr>
                    <w:br/>
                  </w:r>
                  <w:r>
                    <w:rPr>
                      <w:rStyle w:val="Strong"/>
                      <w:rFonts w:ascii="Helvetica" w:eastAsia="Times New Roman" w:hAnsi="Helvetica" w:cs="Helvetica"/>
                      <w:color w:val="9900CC"/>
                      <w:sz w:val="36"/>
                      <w:szCs w:val="36"/>
                    </w:rPr>
                    <w:t>Talking or Listening? Seniors Month in Ontario</w:t>
                  </w:r>
                  <w:r>
                    <w:rPr>
                      <w:rFonts w:ascii="Helvetica" w:eastAsia="Times New Roman" w:hAnsi="Helvetica" w:cs="Helvetica"/>
                      <w:color w:val="656565"/>
                      <w:sz w:val="18"/>
                      <w:szCs w:val="18"/>
                    </w:rPr>
                    <w:br/>
                    <w:t> </w:t>
                  </w:r>
                </w:p>
                <w:p w14:paraId="40B3D2FA" w14:textId="77777777" w:rsidR="00740823" w:rsidRDefault="00740823">
                  <w:pPr>
                    <w:shd w:val="clear" w:color="auto" w:fill="FAFAFA"/>
                    <w:spacing w:line="360" w:lineRule="auto"/>
                    <w:jc w:val="right"/>
                    <w:rPr>
                      <w:rFonts w:ascii="Helvetica" w:eastAsia="Times New Roman" w:hAnsi="Helvetica" w:cs="Helvetica"/>
                      <w:color w:val="656565"/>
                      <w:sz w:val="18"/>
                      <w:szCs w:val="18"/>
                    </w:rPr>
                  </w:pPr>
                  <w:r>
                    <w:rPr>
                      <w:rStyle w:val="Strong"/>
                      <w:rFonts w:ascii="Helvetica" w:eastAsia="Times New Roman" w:hAnsi="Helvetica" w:cs="Helvetica"/>
                      <w:color w:val="000000"/>
                      <w:sz w:val="26"/>
                      <w:szCs w:val="26"/>
                    </w:rPr>
                    <w:t>June 2021</w:t>
                  </w:r>
                </w:p>
              </w:tc>
            </w:tr>
          </w:tbl>
          <w:p w14:paraId="30DD7EB3" w14:textId="77777777" w:rsidR="00740823" w:rsidRDefault="00740823">
            <w:pPr>
              <w:rPr>
                <w:rFonts w:ascii="Times New Roman" w:eastAsia="Times New Roman" w:hAnsi="Times New Roman" w:cs="Times New Roman"/>
                <w:sz w:val="20"/>
                <w:szCs w:val="20"/>
              </w:rPr>
            </w:pPr>
          </w:p>
        </w:tc>
      </w:tr>
    </w:tbl>
    <w:p w14:paraId="3E2DCCF0" w14:textId="77777777" w:rsidR="00740823" w:rsidRDefault="00740823" w:rsidP="0074082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40823" w14:paraId="0FCDEDF8" w14:textId="77777777" w:rsidTr="0074082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740823" w14:paraId="1652615A"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740823" w14:paraId="10A8D3FC" w14:textId="77777777">
                    <w:tc>
                      <w:tcPr>
                        <w:tcW w:w="0" w:type="auto"/>
                        <w:hideMark/>
                      </w:tcPr>
                      <w:p w14:paraId="7E1BEEE5" w14:textId="5E448794" w:rsidR="00740823" w:rsidRDefault="00740823">
                        <w:pPr>
                          <w:jc w:val="right"/>
                          <w:rPr>
                            <w:rFonts w:eastAsia="Times New Roman"/>
                          </w:rPr>
                        </w:pPr>
                        <w:r>
                          <w:rPr>
                            <w:rFonts w:eastAsia="Times New Roman"/>
                            <w:noProof/>
                          </w:rPr>
                          <w:drawing>
                            <wp:inline distT="0" distB="0" distL="0" distR="0" wp14:anchorId="4C2BE8C1" wp14:editId="4E4C401D">
                              <wp:extent cx="2377440" cy="1981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9812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40823" w14:paraId="212209AE" w14:textId="77777777">
                    <w:tc>
                      <w:tcPr>
                        <w:tcW w:w="0" w:type="auto"/>
                        <w:hideMark/>
                      </w:tcPr>
                      <w:p w14:paraId="37D929B6" w14:textId="77777777" w:rsidR="00740823" w:rsidRDefault="00740823">
                        <w:pPr>
                          <w:shd w:val="clear" w:color="auto" w:fill="FAFAFA"/>
                          <w:spacing w:line="360" w:lineRule="auto"/>
                          <w:rPr>
                            <w:rFonts w:ascii="Helvetica" w:eastAsia="Times New Roman" w:hAnsi="Helvetica" w:cs="Helvetica"/>
                            <w:color w:val="656565"/>
                            <w:sz w:val="18"/>
                            <w:szCs w:val="18"/>
                          </w:rPr>
                        </w:pPr>
                        <w:r>
                          <w:rPr>
                            <w:rFonts w:ascii="Helvetica" w:eastAsia="Times New Roman" w:hAnsi="Helvetica" w:cs="Helvetica"/>
                            <w:color w:val="000000"/>
                            <w:sz w:val="24"/>
                            <w:szCs w:val="24"/>
                          </w:rPr>
                          <w:t xml:space="preserve">June is </w:t>
                        </w:r>
                        <w:proofErr w:type="gramStart"/>
                        <w:r>
                          <w:rPr>
                            <w:rFonts w:ascii="Helvetica" w:eastAsia="Times New Roman" w:hAnsi="Helvetica" w:cs="Helvetica"/>
                            <w:color w:val="000000"/>
                            <w:sz w:val="24"/>
                            <w:szCs w:val="24"/>
                          </w:rPr>
                          <w:t>seniors</w:t>
                        </w:r>
                        <w:proofErr w:type="gramEnd"/>
                        <w:r>
                          <w:rPr>
                            <w:rFonts w:ascii="Helvetica" w:eastAsia="Times New Roman" w:hAnsi="Helvetica" w:cs="Helvetica"/>
                            <w:color w:val="000000"/>
                            <w:sz w:val="24"/>
                            <w:szCs w:val="24"/>
                          </w:rPr>
                          <w:t xml:space="preserve"> month in Ontario. Our government tells us it is celebrating Ontario’s older adults and their contributions. It suggests ways to promote the month, recognize outstanding individuals, and request congratulatory messages from government officials and royalty.</w:t>
                        </w:r>
                        <w:r>
                          <w:rPr>
                            <w:rFonts w:ascii="Helvetica" w:eastAsia="Times New Roman" w:hAnsi="Helvetica" w:cs="Helvetica"/>
                            <w:color w:val="000000"/>
                            <w:sz w:val="24"/>
                            <w:szCs w:val="24"/>
                          </w:rPr>
                          <w:br/>
                        </w:r>
                        <w:r>
                          <w:rPr>
                            <w:rStyle w:val="Emphasis"/>
                            <w:rFonts w:ascii="Helvetica" w:eastAsia="Times New Roman" w:hAnsi="Helvetica" w:cs="Helvetica"/>
                            <w:b/>
                            <w:bCs/>
                            <w:color w:val="000000"/>
                            <w:sz w:val="24"/>
                            <w:szCs w:val="24"/>
                          </w:rPr>
                          <w:t>Government is telling us quite a bit, but has it been listening?</w:t>
                        </w:r>
                      </w:p>
                    </w:tc>
                  </w:tr>
                </w:tbl>
                <w:p w14:paraId="31DA1488" w14:textId="77777777" w:rsidR="00740823" w:rsidRDefault="00740823">
                  <w:pPr>
                    <w:rPr>
                      <w:rFonts w:ascii="Times New Roman" w:eastAsia="Times New Roman" w:hAnsi="Times New Roman" w:cs="Times New Roman"/>
                      <w:sz w:val="20"/>
                      <w:szCs w:val="20"/>
                    </w:rPr>
                  </w:pPr>
                </w:p>
              </w:tc>
            </w:tr>
          </w:tbl>
          <w:p w14:paraId="716D7928" w14:textId="77777777" w:rsidR="00740823" w:rsidRDefault="00740823">
            <w:pPr>
              <w:rPr>
                <w:rFonts w:ascii="Times New Roman" w:eastAsia="Times New Roman" w:hAnsi="Times New Roman" w:cs="Times New Roman"/>
                <w:sz w:val="20"/>
                <w:szCs w:val="20"/>
              </w:rPr>
            </w:pPr>
          </w:p>
        </w:tc>
      </w:tr>
    </w:tbl>
    <w:p w14:paraId="6A2EEF13" w14:textId="77777777" w:rsidR="00740823" w:rsidRDefault="00740823" w:rsidP="0074082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40823" w14:paraId="6A4C38FE" w14:textId="77777777" w:rsidTr="0074082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40823" w14:paraId="1E2A9271" w14:textId="77777777">
              <w:tc>
                <w:tcPr>
                  <w:tcW w:w="0" w:type="auto"/>
                  <w:tcMar>
                    <w:top w:w="0" w:type="dxa"/>
                    <w:left w:w="270" w:type="dxa"/>
                    <w:bottom w:w="135" w:type="dxa"/>
                    <w:right w:w="270" w:type="dxa"/>
                  </w:tcMar>
                  <w:hideMark/>
                </w:tcPr>
                <w:p w14:paraId="25969DA5" w14:textId="77777777" w:rsidR="00740823" w:rsidRDefault="00740823">
                  <w:pPr>
                    <w:spacing w:line="360" w:lineRule="auto"/>
                    <w:rPr>
                      <w:rFonts w:ascii="Helvetica" w:eastAsia="Times New Roman" w:hAnsi="Helvetica" w:cs="Helvetica"/>
                      <w:color w:val="656565"/>
                      <w:sz w:val="18"/>
                      <w:szCs w:val="18"/>
                    </w:rPr>
                  </w:pPr>
                  <w:r>
                    <w:rPr>
                      <w:rFonts w:ascii="Helvetica" w:eastAsia="Times New Roman" w:hAnsi="Helvetica" w:cs="Helvetica"/>
                      <w:color w:val="000000"/>
                      <w:sz w:val="24"/>
                      <w:szCs w:val="24"/>
                    </w:rPr>
                    <w:t>Ontario’s Long-Term Care COVID-19 Commission says we must reimagine care for older adults, and it recommends exploring a range of options. Canada spends less on home care than many other jurisdictions, some with populations older than ours. COVID showed us that care can be delivered safely at home. Equally important, most older adults want to remain in their homes whenever possible.</w:t>
                  </w:r>
                  <w:r>
                    <w:rPr>
                      <w:rFonts w:ascii="Helvetica" w:eastAsia="Times New Roman" w:hAnsi="Helvetica" w:cs="Helvetica"/>
                      <w:color w:val="656565"/>
                      <w:sz w:val="18"/>
                      <w:szCs w:val="18"/>
                    </w:rPr>
                    <w:t xml:space="preserve"> </w:t>
                  </w:r>
                </w:p>
              </w:tc>
            </w:tr>
          </w:tbl>
          <w:p w14:paraId="6240C82C" w14:textId="77777777" w:rsidR="00740823" w:rsidRDefault="00740823">
            <w:pPr>
              <w:rPr>
                <w:rFonts w:ascii="Times New Roman" w:eastAsia="Times New Roman" w:hAnsi="Times New Roman" w:cs="Times New Roman"/>
                <w:sz w:val="20"/>
                <w:szCs w:val="20"/>
              </w:rPr>
            </w:pPr>
          </w:p>
        </w:tc>
      </w:tr>
    </w:tbl>
    <w:p w14:paraId="09334F87" w14:textId="77777777" w:rsidR="00740823" w:rsidRDefault="00740823" w:rsidP="0074082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40823" w14:paraId="01A88808" w14:textId="77777777" w:rsidTr="0074082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40823" w14:paraId="1C0455F8" w14:textId="77777777">
              <w:tc>
                <w:tcPr>
                  <w:tcW w:w="0" w:type="auto"/>
                  <w:tcMar>
                    <w:top w:w="135" w:type="dxa"/>
                    <w:left w:w="270" w:type="dxa"/>
                    <w:bottom w:w="135" w:type="dxa"/>
                    <w:right w:w="270" w:type="dxa"/>
                  </w:tcMar>
                  <w:vAlign w:val="center"/>
                  <w:hideMark/>
                </w:tcPr>
                <w:tbl>
                  <w:tblPr>
                    <w:tblW w:w="5000" w:type="pct"/>
                    <w:tblBorders>
                      <w:top w:val="threeDEmboss" w:sz="6" w:space="0" w:color="222222"/>
                      <w:left w:val="threeDEmboss" w:sz="6" w:space="0" w:color="222222"/>
                      <w:bottom w:val="threeDEmboss" w:sz="6" w:space="0" w:color="222222"/>
                      <w:right w:val="threeDEmboss" w:sz="6" w:space="0" w:color="222222"/>
                    </w:tblBorders>
                    <w:shd w:val="clear" w:color="auto" w:fill="BBE5F9"/>
                    <w:tblLook w:val="04A0" w:firstRow="1" w:lastRow="0" w:firstColumn="1" w:lastColumn="0" w:noHBand="0" w:noVBand="1"/>
                  </w:tblPr>
                  <w:tblGrid>
                    <w:gridCol w:w="8774"/>
                  </w:tblGrid>
                  <w:tr w:rsidR="00740823" w14:paraId="72943E1A" w14:textId="77777777">
                    <w:tc>
                      <w:tcPr>
                        <w:tcW w:w="0" w:type="auto"/>
                        <w:tcBorders>
                          <w:top w:val="threeDEmboss" w:sz="6" w:space="0" w:color="222222"/>
                          <w:left w:val="threeDEmboss" w:sz="6" w:space="0" w:color="222222"/>
                          <w:bottom w:val="threeDEmboss" w:sz="6" w:space="0" w:color="222222"/>
                          <w:right w:val="threeDEmboss" w:sz="6" w:space="0" w:color="222222"/>
                        </w:tcBorders>
                        <w:shd w:val="clear" w:color="auto" w:fill="BBE5F9"/>
                        <w:tcMar>
                          <w:top w:w="270" w:type="dxa"/>
                          <w:left w:w="270" w:type="dxa"/>
                          <w:bottom w:w="270" w:type="dxa"/>
                          <w:right w:w="270" w:type="dxa"/>
                        </w:tcMar>
                        <w:hideMark/>
                      </w:tcPr>
                      <w:p w14:paraId="107EAD10" w14:textId="77777777" w:rsidR="00740823" w:rsidRDefault="00740823">
                        <w:pPr>
                          <w:shd w:val="clear" w:color="auto" w:fill="FAFAFA"/>
                          <w:spacing w:line="360" w:lineRule="auto"/>
                          <w:rPr>
                            <w:rFonts w:ascii="Helvetica" w:eastAsia="Times New Roman" w:hAnsi="Helvetica" w:cs="Helvetica"/>
                            <w:color w:val="222222"/>
                            <w:sz w:val="21"/>
                            <w:szCs w:val="21"/>
                          </w:rPr>
                        </w:pPr>
                        <w:r>
                          <w:rPr>
                            <w:rStyle w:val="Emphasis"/>
                            <w:rFonts w:ascii="Helvetica" w:eastAsia="Times New Roman" w:hAnsi="Helvetica" w:cs="Helvetica"/>
                            <w:b/>
                            <w:bCs/>
                            <w:color w:val="222222"/>
                            <w:sz w:val="24"/>
                            <w:szCs w:val="24"/>
                          </w:rPr>
                          <w:lastRenderedPageBreak/>
                          <w:t>If Ontario’s government is listening to older adults, it will:</w:t>
                        </w:r>
                      </w:p>
                      <w:p w14:paraId="66C1E912" w14:textId="77777777" w:rsidR="00740823" w:rsidRDefault="00740823" w:rsidP="00740823">
                        <w:pPr>
                          <w:numPr>
                            <w:ilvl w:val="0"/>
                            <w:numId w:val="5"/>
                          </w:numPr>
                          <w:spacing w:before="100" w:beforeAutospacing="1" w:after="100" w:afterAutospacing="1" w:line="360" w:lineRule="auto"/>
                          <w:rPr>
                            <w:rFonts w:ascii="Helvetica" w:eastAsia="Times New Roman" w:hAnsi="Helvetica" w:cs="Helvetica"/>
                            <w:color w:val="222222"/>
                            <w:sz w:val="21"/>
                            <w:szCs w:val="21"/>
                          </w:rPr>
                        </w:pPr>
                        <w:r>
                          <w:rPr>
                            <w:rStyle w:val="Emphasis"/>
                            <w:rFonts w:ascii="Helvetica" w:eastAsia="Times New Roman" w:hAnsi="Helvetica" w:cs="Helvetica"/>
                            <w:b/>
                            <w:bCs/>
                            <w:color w:val="222222"/>
                            <w:sz w:val="24"/>
                            <w:szCs w:val="24"/>
                          </w:rPr>
                          <w:t xml:space="preserve">Give home and community care enough funding so that all older Ontarians have the services they need. </w:t>
                        </w:r>
                      </w:p>
                      <w:p w14:paraId="38174276" w14:textId="77777777" w:rsidR="00740823" w:rsidRDefault="00740823" w:rsidP="00740823">
                        <w:pPr>
                          <w:numPr>
                            <w:ilvl w:val="0"/>
                            <w:numId w:val="5"/>
                          </w:numPr>
                          <w:spacing w:before="100" w:beforeAutospacing="1" w:after="100" w:afterAutospacing="1" w:line="360" w:lineRule="auto"/>
                          <w:rPr>
                            <w:rFonts w:ascii="Helvetica" w:eastAsia="Times New Roman" w:hAnsi="Helvetica" w:cs="Helvetica"/>
                            <w:color w:val="222222"/>
                            <w:sz w:val="21"/>
                            <w:szCs w:val="21"/>
                          </w:rPr>
                        </w:pPr>
                        <w:r>
                          <w:rPr>
                            <w:rStyle w:val="Emphasis"/>
                            <w:rFonts w:ascii="Helvetica" w:eastAsia="Times New Roman" w:hAnsi="Helvetica" w:cs="Helvetica"/>
                            <w:b/>
                            <w:bCs/>
                            <w:color w:val="222222"/>
                            <w:sz w:val="24"/>
                            <w:szCs w:val="24"/>
                          </w:rPr>
                          <w:t>Consider reallocating some long-term care funding from institutions to home and community supports.</w:t>
                        </w:r>
                      </w:p>
                      <w:p w14:paraId="6F5D8A6C" w14:textId="77777777" w:rsidR="00740823" w:rsidRDefault="00740823" w:rsidP="00740823">
                        <w:pPr>
                          <w:numPr>
                            <w:ilvl w:val="0"/>
                            <w:numId w:val="5"/>
                          </w:numPr>
                          <w:spacing w:before="100" w:beforeAutospacing="1" w:after="100" w:afterAutospacing="1" w:line="360" w:lineRule="auto"/>
                          <w:rPr>
                            <w:rFonts w:ascii="Helvetica" w:eastAsia="Times New Roman" w:hAnsi="Helvetica" w:cs="Helvetica"/>
                            <w:color w:val="222222"/>
                            <w:sz w:val="21"/>
                            <w:szCs w:val="21"/>
                          </w:rPr>
                        </w:pPr>
                        <w:r>
                          <w:rPr>
                            <w:rStyle w:val="Emphasis"/>
                            <w:rFonts w:ascii="Helvetica" w:eastAsia="Times New Roman" w:hAnsi="Helvetica" w:cs="Helvetica"/>
                            <w:b/>
                            <w:bCs/>
                            <w:color w:val="222222"/>
                            <w:sz w:val="24"/>
                            <w:szCs w:val="24"/>
                          </w:rPr>
                          <w:t>Investigate promising ideas in Ontario and elsewhere for keeping older adults out of institutions.</w:t>
                        </w:r>
                      </w:p>
                    </w:tc>
                  </w:tr>
                </w:tbl>
                <w:p w14:paraId="3C1F68CD" w14:textId="77777777" w:rsidR="00740823" w:rsidRDefault="00740823">
                  <w:pPr>
                    <w:rPr>
                      <w:rFonts w:ascii="Times New Roman" w:eastAsia="Times New Roman" w:hAnsi="Times New Roman" w:cs="Times New Roman"/>
                      <w:sz w:val="20"/>
                      <w:szCs w:val="20"/>
                    </w:rPr>
                  </w:pPr>
                </w:p>
              </w:tc>
            </w:tr>
          </w:tbl>
          <w:p w14:paraId="6D62C83C" w14:textId="77777777" w:rsidR="00740823" w:rsidRDefault="00740823">
            <w:pPr>
              <w:rPr>
                <w:rFonts w:ascii="Times New Roman" w:eastAsia="Times New Roman" w:hAnsi="Times New Roman" w:cs="Times New Roman"/>
                <w:sz w:val="20"/>
                <w:szCs w:val="20"/>
              </w:rPr>
            </w:pPr>
          </w:p>
        </w:tc>
      </w:tr>
    </w:tbl>
    <w:p w14:paraId="3977537A" w14:textId="77777777" w:rsidR="00740823" w:rsidRDefault="00740823" w:rsidP="0074082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40823" w14:paraId="63533911" w14:textId="77777777" w:rsidTr="0074082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40823" w14:paraId="39319DD9" w14:textId="77777777">
              <w:tc>
                <w:tcPr>
                  <w:tcW w:w="0" w:type="auto"/>
                  <w:tcMar>
                    <w:top w:w="0" w:type="dxa"/>
                    <w:left w:w="270" w:type="dxa"/>
                    <w:bottom w:w="135" w:type="dxa"/>
                    <w:right w:w="270" w:type="dxa"/>
                  </w:tcMar>
                  <w:hideMark/>
                </w:tcPr>
                <w:p w14:paraId="31CA4E7B" w14:textId="77777777" w:rsidR="00740823" w:rsidRDefault="00740823">
                  <w:pPr>
                    <w:spacing w:line="360" w:lineRule="auto"/>
                    <w:rPr>
                      <w:rFonts w:ascii="Helvetica" w:eastAsia="Times New Roman" w:hAnsi="Helvetica" w:cs="Helvetica"/>
                      <w:color w:val="656565"/>
                      <w:sz w:val="18"/>
                      <w:szCs w:val="18"/>
                    </w:rPr>
                  </w:pPr>
                  <w:r>
                    <w:rPr>
                      <w:rFonts w:ascii="Helvetica" w:eastAsia="Times New Roman" w:hAnsi="Helvetica" w:cs="Helvetica"/>
                      <w:color w:val="000000"/>
                      <w:sz w:val="24"/>
                      <w:szCs w:val="24"/>
                    </w:rPr>
                    <w:t>Some people may need care in a residential setting, but during COVID, some long-term care homes failed the people who lived and worked there. Deaths came from COVID, but also from neglect – the result of conditions that had gone on for a long time. To serve those who need congregate residential care safely, we need to fix what’s wrong.</w:t>
                  </w:r>
                  <w:r>
                    <w:rPr>
                      <w:rFonts w:ascii="Helvetica" w:eastAsia="Times New Roman" w:hAnsi="Helvetica" w:cs="Helvetica"/>
                      <w:color w:val="656565"/>
                      <w:sz w:val="18"/>
                      <w:szCs w:val="18"/>
                    </w:rPr>
                    <w:t xml:space="preserve"> </w:t>
                  </w:r>
                </w:p>
              </w:tc>
            </w:tr>
          </w:tbl>
          <w:p w14:paraId="3F816D84" w14:textId="77777777" w:rsidR="00740823" w:rsidRDefault="00740823">
            <w:pPr>
              <w:rPr>
                <w:rFonts w:ascii="Times New Roman" w:eastAsia="Times New Roman" w:hAnsi="Times New Roman" w:cs="Times New Roman"/>
                <w:sz w:val="20"/>
                <w:szCs w:val="20"/>
              </w:rPr>
            </w:pPr>
          </w:p>
        </w:tc>
      </w:tr>
    </w:tbl>
    <w:p w14:paraId="0AC13265" w14:textId="77777777" w:rsidR="00740823" w:rsidRDefault="00740823" w:rsidP="0074082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40823" w14:paraId="0E7106A6" w14:textId="77777777" w:rsidTr="0074082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40823" w14:paraId="59001BFA" w14:textId="77777777">
              <w:tc>
                <w:tcPr>
                  <w:tcW w:w="0" w:type="auto"/>
                  <w:tcMar>
                    <w:top w:w="135" w:type="dxa"/>
                    <w:left w:w="270" w:type="dxa"/>
                    <w:bottom w:w="135" w:type="dxa"/>
                    <w:right w:w="270" w:type="dxa"/>
                  </w:tcMar>
                  <w:vAlign w:val="center"/>
                  <w:hideMark/>
                </w:tcPr>
                <w:tbl>
                  <w:tblPr>
                    <w:tblW w:w="5000" w:type="pct"/>
                    <w:tblBorders>
                      <w:top w:val="threeDEmboss" w:sz="6" w:space="0" w:color="222222"/>
                      <w:left w:val="threeDEmboss" w:sz="6" w:space="0" w:color="222222"/>
                      <w:bottom w:val="threeDEmboss" w:sz="6" w:space="0" w:color="222222"/>
                      <w:right w:val="threeDEmboss" w:sz="6" w:space="0" w:color="222222"/>
                    </w:tblBorders>
                    <w:shd w:val="clear" w:color="auto" w:fill="BBE5F9"/>
                    <w:tblLook w:val="04A0" w:firstRow="1" w:lastRow="0" w:firstColumn="1" w:lastColumn="0" w:noHBand="0" w:noVBand="1"/>
                  </w:tblPr>
                  <w:tblGrid>
                    <w:gridCol w:w="8774"/>
                  </w:tblGrid>
                  <w:tr w:rsidR="00740823" w14:paraId="70607416" w14:textId="77777777">
                    <w:tc>
                      <w:tcPr>
                        <w:tcW w:w="0" w:type="auto"/>
                        <w:tcBorders>
                          <w:top w:val="threeDEmboss" w:sz="6" w:space="0" w:color="222222"/>
                          <w:left w:val="threeDEmboss" w:sz="6" w:space="0" w:color="222222"/>
                          <w:bottom w:val="threeDEmboss" w:sz="6" w:space="0" w:color="222222"/>
                          <w:right w:val="threeDEmboss" w:sz="6" w:space="0" w:color="222222"/>
                        </w:tcBorders>
                        <w:shd w:val="clear" w:color="auto" w:fill="BBE5F9"/>
                        <w:tcMar>
                          <w:top w:w="270" w:type="dxa"/>
                          <w:left w:w="270" w:type="dxa"/>
                          <w:bottom w:w="270" w:type="dxa"/>
                          <w:right w:w="270" w:type="dxa"/>
                        </w:tcMar>
                        <w:hideMark/>
                      </w:tcPr>
                      <w:p w14:paraId="30B711C7" w14:textId="77777777" w:rsidR="00740823" w:rsidRDefault="00740823">
                        <w:pPr>
                          <w:shd w:val="clear" w:color="auto" w:fill="FAFAFA"/>
                          <w:spacing w:line="360" w:lineRule="auto"/>
                          <w:rPr>
                            <w:rFonts w:ascii="Helvetica" w:eastAsia="Times New Roman" w:hAnsi="Helvetica" w:cs="Helvetica"/>
                            <w:color w:val="222222"/>
                            <w:sz w:val="21"/>
                            <w:szCs w:val="21"/>
                          </w:rPr>
                        </w:pPr>
                        <w:r>
                          <w:rPr>
                            <w:rStyle w:val="Emphasis"/>
                            <w:rFonts w:ascii="Helvetica" w:eastAsia="Times New Roman" w:hAnsi="Helvetica" w:cs="Helvetica"/>
                            <w:b/>
                            <w:bCs/>
                            <w:color w:val="222222"/>
                            <w:sz w:val="24"/>
                            <w:szCs w:val="24"/>
                          </w:rPr>
                          <w:t>If Ontario’s government is listening to older adults, it will:</w:t>
                        </w:r>
                        <w:r>
                          <w:rPr>
                            <w:rFonts w:ascii="Helvetica" w:eastAsia="Times New Roman" w:hAnsi="Helvetica" w:cs="Helvetica"/>
                            <w:color w:val="222222"/>
                            <w:sz w:val="21"/>
                            <w:szCs w:val="21"/>
                          </w:rPr>
                          <w:t xml:space="preserve"> </w:t>
                        </w:r>
                      </w:p>
                      <w:p w14:paraId="7A31C4E6" w14:textId="77777777" w:rsidR="00740823" w:rsidRDefault="00740823" w:rsidP="00740823">
                        <w:pPr>
                          <w:numPr>
                            <w:ilvl w:val="0"/>
                            <w:numId w:val="6"/>
                          </w:numPr>
                          <w:shd w:val="clear" w:color="auto" w:fill="FAFAFA"/>
                          <w:spacing w:before="100" w:beforeAutospacing="1" w:after="100" w:afterAutospacing="1" w:line="360" w:lineRule="auto"/>
                          <w:rPr>
                            <w:rFonts w:ascii="Helvetica" w:eastAsia="Times New Roman" w:hAnsi="Helvetica" w:cs="Helvetica"/>
                            <w:color w:val="222222"/>
                            <w:sz w:val="21"/>
                            <w:szCs w:val="21"/>
                          </w:rPr>
                        </w:pPr>
                        <w:r>
                          <w:rPr>
                            <w:rStyle w:val="Emphasis"/>
                            <w:rFonts w:ascii="Helvetica" w:eastAsia="Times New Roman" w:hAnsi="Helvetica" w:cs="Helvetica"/>
                            <w:b/>
                            <w:bCs/>
                            <w:color w:val="222222"/>
                            <w:sz w:val="24"/>
                            <w:szCs w:val="24"/>
                          </w:rPr>
                          <w:t>Accept, adopt, and act on the recommendations of the COVID-19 Long-Term Care Commission.</w:t>
                        </w:r>
                      </w:p>
                      <w:p w14:paraId="625BA1F1" w14:textId="77777777" w:rsidR="00740823" w:rsidRDefault="00740823" w:rsidP="00740823">
                        <w:pPr>
                          <w:numPr>
                            <w:ilvl w:val="0"/>
                            <w:numId w:val="6"/>
                          </w:numPr>
                          <w:shd w:val="clear" w:color="auto" w:fill="FAFAFA"/>
                          <w:spacing w:before="100" w:beforeAutospacing="1" w:after="100" w:afterAutospacing="1" w:line="360" w:lineRule="auto"/>
                          <w:rPr>
                            <w:rFonts w:ascii="Helvetica" w:eastAsia="Times New Roman" w:hAnsi="Helvetica" w:cs="Helvetica"/>
                            <w:color w:val="222222"/>
                            <w:sz w:val="21"/>
                            <w:szCs w:val="21"/>
                          </w:rPr>
                        </w:pPr>
                        <w:r>
                          <w:rPr>
                            <w:rStyle w:val="Emphasis"/>
                            <w:rFonts w:ascii="Helvetica" w:eastAsia="Times New Roman" w:hAnsi="Helvetica" w:cs="Helvetica"/>
                            <w:b/>
                            <w:bCs/>
                            <w:color w:val="222222"/>
                            <w:sz w:val="24"/>
                            <w:szCs w:val="24"/>
                          </w:rPr>
                          <w:t>Hold long-term care operators to account, with inspections, serious consequences for non-compliance, and adherence to standards as conditions for funding.</w:t>
                        </w:r>
                      </w:p>
                    </w:tc>
                  </w:tr>
                </w:tbl>
                <w:p w14:paraId="3F527285" w14:textId="77777777" w:rsidR="00740823" w:rsidRDefault="00740823">
                  <w:pPr>
                    <w:rPr>
                      <w:rFonts w:ascii="Times New Roman" w:eastAsia="Times New Roman" w:hAnsi="Times New Roman" w:cs="Times New Roman"/>
                      <w:sz w:val="20"/>
                      <w:szCs w:val="20"/>
                    </w:rPr>
                  </w:pPr>
                </w:p>
              </w:tc>
            </w:tr>
          </w:tbl>
          <w:p w14:paraId="743E207B" w14:textId="77777777" w:rsidR="00740823" w:rsidRDefault="00740823">
            <w:pPr>
              <w:rPr>
                <w:rFonts w:ascii="Times New Roman" w:eastAsia="Times New Roman" w:hAnsi="Times New Roman" w:cs="Times New Roman"/>
                <w:sz w:val="20"/>
                <w:szCs w:val="20"/>
              </w:rPr>
            </w:pPr>
          </w:p>
        </w:tc>
      </w:tr>
    </w:tbl>
    <w:p w14:paraId="2118BA71" w14:textId="77777777" w:rsidR="00740823" w:rsidRDefault="00740823" w:rsidP="0074082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40823" w14:paraId="6EEF88D1" w14:textId="77777777" w:rsidTr="0074082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40823" w14:paraId="5E98D19E" w14:textId="77777777">
              <w:tc>
                <w:tcPr>
                  <w:tcW w:w="0" w:type="auto"/>
                  <w:tcMar>
                    <w:top w:w="0" w:type="dxa"/>
                    <w:left w:w="270" w:type="dxa"/>
                    <w:bottom w:w="135" w:type="dxa"/>
                    <w:right w:w="270" w:type="dxa"/>
                  </w:tcMar>
                  <w:hideMark/>
                </w:tcPr>
                <w:p w14:paraId="4CB53400" w14:textId="77777777" w:rsidR="00740823" w:rsidRDefault="00740823">
                  <w:pPr>
                    <w:spacing w:line="360" w:lineRule="auto"/>
                    <w:rPr>
                      <w:rFonts w:ascii="Helvetica" w:eastAsia="Times New Roman" w:hAnsi="Helvetica" w:cs="Helvetica"/>
                      <w:color w:val="656565"/>
                      <w:sz w:val="18"/>
                      <w:szCs w:val="18"/>
                    </w:rPr>
                  </w:pPr>
                  <w:r>
                    <w:rPr>
                      <w:rFonts w:ascii="Helvetica" w:eastAsia="Times New Roman" w:hAnsi="Helvetica" w:cs="Helvetica"/>
                      <w:color w:val="000000"/>
                      <w:sz w:val="24"/>
                      <w:szCs w:val="24"/>
                    </w:rPr>
                    <w:t xml:space="preserve">Valuing older adults means valuing those who provide care – both paid and unpaid. There aren’t enough personal support workers now, and the gap is growing. Those working in the community will leave unless they have decent pay, benefits, and working conditions. The unpaid workers who provide care at home </w:t>
                  </w:r>
                  <w:r>
                    <w:rPr>
                      <w:rFonts w:ascii="Helvetica" w:eastAsia="Times New Roman" w:hAnsi="Helvetica" w:cs="Helvetica"/>
                      <w:color w:val="000000"/>
                      <w:sz w:val="24"/>
                      <w:szCs w:val="24"/>
                    </w:rPr>
                    <w:lastRenderedPageBreak/>
                    <w:t>bear much of the pressure. They – like personal support workers – are often women and often overlooked. Both groups need support.</w:t>
                  </w:r>
                  <w:r>
                    <w:rPr>
                      <w:rFonts w:ascii="Helvetica" w:eastAsia="Times New Roman" w:hAnsi="Helvetica" w:cs="Helvetica"/>
                      <w:color w:val="656565"/>
                      <w:sz w:val="18"/>
                      <w:szCs w:val="18"/>
                    </w:rPr>
                    <w:t xml:space="preserve"> </w:t>
                  </w:r>
                </w:p>
              </w:tc>
            </w:tr>
          </w:tbl>
          <w:p w14:paraId="27AE90A3" w14:textId="77777777" w:rsidR="00740823" w:rsidRDefault="00740823">
            <w:pPr>
              <w:rPr>
                <w:rFonts w:ascii="Times New Roman" w:eastAsia="Times New Roman" w:hAnsi="Times New Roman" w:cs="Times New Roman"/>
                <w:sz w:val="20"/>
                <w:szCs w:val="20"/>
              </w:rPr>
            </w:pPr>
          </w:p>
        </w:tc>
      </w:tr>
    </w:tbl>
    <w:p w14:paraId="76609E54" w14:textId="77777777" w:rsidR="00740823" w:rsidRDefault="00740823" w:rsidP="0074082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40823" w14:paraId="2CEF37B2" w14:textId="77777777" w:rsidTr="0074082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40823" w14:paraId="4A2200CA" w14:textId="77777777">
              <w:tc>
                <w:tcPr>
                  <w:tcW w:w="0" w:type="auto"/>
                  <w:tcMar>
                    <w:top w:w="135" w:type="dxa"/>
                    <w:left w:w="270" w:type="dxa"/>
                    <w:bottom w:w="135" w:type="dxa"/>
                    <w:right w:w="270" w:type="dxa"/>
                  </w:tcMar>
                  <w:vAlign w:val="center"/>
                  <w:hideMark/>
                </w:tcPr>
                <w:tbl>
                  <w:tblPr>
                    <w:tblW w:w="5000" w:type="pct"/>
                    <w:tblBorders>
                      <w:top w:val="threeDEmboss" w:sz="6" w:space="0" w:color="222222"/>
                      <w:left w:val="threeDEmboss" w:sz="6" w:space="0" w:color="222222"/>
                      <w:bottom w:val="threeDEmboss" w:sz="6" w:space="0" w:color="222222"/>
                      <w:right w:val="threeDEmboss" w:sz="6" w:space="0" w:color="222222"/>
                    </w:tblBorders>
                    <w:shd w:val="clear" w:color="auto" w:fill="BBE5F9"/>
                    <w:tblLook w:val="04A0" w:firstRow="1" w:lastRow="0" w:firstColumn="1" w:lastColumn="0" w:noHBand="0" w:noVBand="1"/>
                  </w:tblPr>
                  <w:tblGrid>
                    <w:gridCol w:w="8774"/>
                  </w:tblGrid>
                  <w:tr w:rsidR="00740823" w14:paraId="6666455B" w14:textId="77777777">
                    <w:tc>
                      <w:tcPr>
                        <w:tcW w:w="0" w:type="auto"/>
                        <w:tcBorders>
                          <w:top w:val="threeDEmboss" w:sz="6" w:space="0" w:color="222222"/>
                          <w:left w:val="threeDEmboss" w:sz="6" w:space="0" w:color="222222"/>
                          <w:bottom w:val="threeDEmboss" w:sz="6" w:space="0" w:color="222222"/>
                          <w:right w:val="threeDEmboss" w:sz="6" w:space="0" w:color="222222"/>
                        </w:tcBorders>
                        <w:shd w:val="clear" w:color="auto" w:fill="BBE5F9"/>
                        <w:tcMar>
                          <w:top w:w="270" w:type="dxa"/>
                          <w:left w:w="270" w:type="dxa"/>
                          <w:bottom w:w="270" w:type="dxa"/>
                          <w:right w:w="270" w:type="dxa"/>
                        </w:tcMar>
                        <w:hideMark/>
                      </w:tcPr>
                      <w:p w14:paraId="73A6E5A3" w14:textId="77777777" w:rsidR="00740823" w:rsidRDefault="00740823">
                        <w:pPr>
                          <w:shd w:val="clear" w:color="auto" w:fill="FAFAFA"/>
                          <w:spacing w:line="360" w:lineRule="auto"/>
                          <w:rPr>
                            <w:rFonts w:ascii="Helvetica" w:eastAsia="Times New Roman" w:hAnsi="Helvetica" w:cs="Helvetica"/>
                            <w:color w:val="222222"/>
                            <w:sz w:val="21"/>
                            <w:szCs w:val="21"/>
                          </w:rPr>
                        </w:pPr>
                        <w:r>
                          <w:rPr>
                            <w:rStyle w:val="Emphasis"/>
                            <w:rFonts w:ascii="Helvetica" w:eastAsia="Times New Roman" w:hAnsi="Helvetica" w:cs="Helvetica"/>
                            <w:b/>
                            <w:bCs/>
                            <w:color w:val="222222"/>
                            <w:sz w:val="24"/>
                            <w:szCs w:val="24"/>
                          </w:rPr>
                          <w:t>If Ontario’s government is listening to older adults, it will:</w:t>
                        </w:r>
                        <w:r>
                          <w:rPr>
                            <w:rFonts w:ascii="Helvetica" w:eastAsia="Times New Roman" w:hAnsi="Helvetica" w:cs="Helvetica"/>
                            <w:color w:val="222222"/>
                            <w:sz w:val="21"/>
                            <w:szCs w:val="21"/>
                          </w:rPr>
                          <w:t xml:space="preserve"> </w:t>
                        </w:r>
                      </w:p>
                      <w:p w14:paraId="64C4986C" w14:textId="77777777" w:rsidR="00740823" w:rsidRDefault="00740823" w:rsidP="00740823">
                        <w:pPr>
                          <w:numPr>
                            <w:ilvl w:val="0"/>
                            <w:numId w:val="7"/>
                          </w:numPr>
                          <w:shd w:val="clear" w:color="auto" w:fill="FAFAFA"/>
                          <w:spacing w:before="100" w:beforeAutospacing="1" w:after="100" w:afterAutospacing="1" w:line="360" w:lineRule="auto"/>
                          <w:rPr>
                            <w:rFonts w:ascii="Helvetica" w:eastAsia="Times New Roman" w:hAnsi="Helvetica" w:cs="Helvetica"/>
                            <w:color w:val="222222"/>
                            <w:sz w:val="21"/>
                            <w:szCs w:val="21"/>
                          </w:rPr>
                        </w:pPr>
                        <w:r>
                          <w:rPr>
                            <w:rStyle w:val="Emphasis"/>
                            <w:rFonts w:ascii="Helvetica" w:eastAsia="Times New Roman" w:hAnsi="Helvetica" w:cs="Helvetica"/>
                            <w:b/>
                            <w:bCs/>
                            <w:color w:val="222222"/>
                            <w:sz w:val="24"/>
                            <w:szCs w:val="24"/>
                          </w:rPr>
                          <w:t xml:space="preserve">In the immediate short term, give personal support workers across health care – in hospitals, long-term care homes, and communities – comparable and greatly improved pay, benefits, and working conditions. </w:t>
                        </w:r>
                      </w:p>
                      <w:p w14:paraId="65184AF6" w14:textId="77777777" w:rsidR="00740823" w:rsidRDefault="00740823" w:rsidP="00740823">
                        <w:pPr>
                          <w:numPr>
                            <w:ilvl w:val="0"/>
                            <w:numId w:val="7"/>
                          </w:numPr>
                          <w:shd w:val="clear" w:color="auto" w:fill="FAFAFA"/>
                          <w:spacing w:before="100" w:beforeAutospacing="1" w:after="100" w:afterAutospacing="1" w:line="360" w:lineRule="auto"/>
                          <w:rPr>
                            <w:rFonts w:ascii="Helvetica" w:eastAsia="Times New Roman" w:hAnsi="Helvetica" w:cs="Helvetica"/>
                            <w:color w:val="222222"/>
                            <w:sz w:val="21"/>
                            <w:szCs w:val="21"/>
                          </w:rPr>
                        </w:pPr>
                        <w:r>
                          <w:rPr>
                            <w:rStyle w:val="Emphasis"/>
                            <w:rFonts w:ascii="Helvetica" w:eastAsia="Times New Roman" w:hAnsi="Helvetica" w:cs="Helvetica"/>
                            <w:b/>
                            <w:bCs/>
                            <w:color w:val="222222"/>
                            <w:sz w:val="24"/>
                            <w:szCs w:val="24"/>
                          </w:rPr>
                          <w:t xml:space="preserve">Work across departments, ministries, and levels of government to establish a strategy for getting and keeping a strong workforce. </w:t>
                        </w:r>
                      </w:p>
                      <w:p w14:paraId="7000B680" w14:textId="77777777" w:rsidR="00740823" w:rsidRDefault="00740823" w:rsidP="00740823">
                        <w:pPr>
                          <w:numPr>
                            <w:ilvl w:val="0"/>
                            <w:numId w:val="7"/>
                          </w:numPr>
                          <w:shd w:val="clear" w:color="auto" w:fill="FAFAFA"/>
                          <w:spacing w:before="100" w:beforeAutospacing="1" w:after="100" w:afterAutospacing="1" w:line="360" w:lineRule="auto"/>
                          <w:rPr>
                            <w:rFonts w:ascii="Helvetica" w:eastAsia="Times New Roman" w:hAnsi="Helvetica" w:cs="Helvetica"/>
                            <w:color w:val="222222"/>
                            <w:sz w:val="21"/>
                            <w:szCs w:val="21"/>
                          </w:rPr>
                        </w:pPr>
                        <w:r>
                          <w:rPr>
                            <w:rStyle w:val="Emphasis"/>
                            <w:rFonts w:ascii="Helvetica" w:eastAsia="Times New Roman" w:hAnsi="Helvetica" w:cs="Helvetica"/>
                            <w:b/>
                            <w:bCs/>
                            <w:color w:val="222222"/>
                            <w:sz w:val="24"/>
                            <w:szCs w:val="24"/>
                          </w:rPr>
                          <w:t>Investigate further supports for unpaid caregivers.</w:t>
                        </w:r>
                      </w:p>
                    </w:tc>
                  </w:tr>
                </w:tbl>
                <w:p w14:paraId="7C7FB3CF" w14:textId="77777777" w:rsidR="00740823" w:rsidRDefault="00740823">
                  <w:pPr>
                    <w:rPr>
                      <w:rFonts w:ascii="Times New Roman" w:eastAsia="Times New Roman" w:hAnsi="Times New Roman" w:cs="Times New Roman"/>
                      <w:sz w:val="20"/>
                      <w:szCs w:val="20"/>
                    </w:rPr>
                  </w:pPr>
                </w:p>
              </w:tc>
            </w:tr>
          </w:tbl>
          <w:p w14:paraId="15851123" w14:textId="77777777" w:rsidR="00740823" w:rsidRDefault="00740823">
            <w:pPr>
              <w:rPr>
                <w:rFonts w:ascii="Times New Roman" w:eastAsia="Times New Roman" w:hAnsi="Times New Roman" w:cs="Times New Roman"/>
                <w:sz w:val="20"/>
                <w:szCs w:val="20"/>
              </w:rPr>
            </w:pPr>
          </w:p>
        </w:tc>
      </w:tr>
    </w:tbl>
    <w:p w14:paraId="7038622E" w14:textId="77777777" w:rsidR="00740823" w:rsidRDefault="00740823" w:rsidP="0074082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40823" w14:paraId="640149F1" w14:textId="77777777" w:rsidTr="0074082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40823" w14:paraId="58714221" w14:textId="77777777">
              <w:tc>
                <w:tcPr>
                  <w:tcW w:w="0" w:type="auto"/>
                  <w:tcMar>
                    <w:top w:w="135" w:type="dxa"/>
                    <w:left w:w="270" w:type="dxa"/>
                    <w:bottom w:w="135" w:type="dxa"/>
                    <w:right w:w="270" w:type="dxa"/>
                  </w:tcMar>
                  <w:vAlign w:val="center"/>
                  <w:hideMark/>
                </w:tcPr>
                <w:tbl>
                  <w:tblPr>
                    <w:tblW w:w="5000" w:type="pct"/>
                    <w:tblBorders>
                      <w:top w:val="threeDEmboss" w:sz="6" w:space="0" w:color="222222"/>
                      <w:left w:val="threeDEmboss" w:sz="6" w:space="0" w:color="222222"/>
                      <w:bottom w:val="threeDEmboss" w:sz="6" w:space="0" w:color="222222"/>
                      <w:right w:val="threeDEmboss" w:sz="6" w:space="0" w:color="222222"/>
                    </w:tblBorders>
                    <w:shd w:val="clear" w:color="auto" w:fill="FDFDA9"/>
                    <w:tblLook w:val="04A0" w:firstRow="1" w:lastRow="0" w:firstColumn="1" w:lastColumn="0" w:noHBand="0" w:noVBand="1"/>
                  </w:tblPr>
                  <w:tblGrid>
                    <w:gridCol w:w="8774"/>
                  </w:tblGrid>
                  <w:tr w:rsidR="00740823" w14:paraId="507B568A" w14:textId="77777777">
                    <w:tc>
                      <w:tcPr>
                        <w:tcW w:w="0" w:type="auto"/>
                        <w:tcBorders>
                          <w:top w:val="threeDEmboss" w:sz="6" w:space="0" w:color="222222"/>
                          <w:left w:val="threeDEmboss" w:sz="6" w:space="0" w:color="222222"/>
                          <w:bottom w:val="threeDEmboss" w:sz="6" w:space="0" w:color="222222"/>
                          <w:right w:val="threeDEmboss" w:sz="6" w:space="0" w:color="222222"/>
                        </w:tcBorders>
                        <w:shd w:val="clear" w:color="auto" w:fill="FDFDA9"/>
                        <w:tcMar>
                          <w:top w:w="270" w:type="dxa"/>
                          <w:left w:w="270" w:type="dxa"/>
                          <w:bottom w:w="270" w:type="dxa"/>
                          <w:right w:w="270" w:type="dxa"/>
                        </w:tcMar>
                        <w:hideMark/>
                      </w:tcPr>
                      <w:p w14:paraId="3E1B7998" w14:textId="77777777" w:rsidR="00740823" w:rsidRDefault="00740823">
                        <w:pPr>
                          <w:spacing w:line="360" w:lineRule="auto"/>
                          <w:rPr>
                            <w:rFonts w:ascii="Helvetica" w:eastAsia="Times New Roman" w:hAnsi="Helvetica" w:cs="Helvetica"/>
                            <w:color w:val="222222"/>
                            <w:sz w:val="21"/>
                            <w:szCs w:val="21"/>
                          </w:rPr>
                        </w:pPr>
                        <w:r>
                          <w:rPr>
                            <w:rStyle w:val="Strong"/>
                            <w:rFonts w:ascii="Helvetica" w:eastAsia="Times New Roman" w:hAnsi="Helvetica" w:cs="Helvetica"/>
                            <w:color w:val="9900CC"/>
                            <w:sz w:val="29"/>
                            <w:szCs w:val="29"/>
                          </w:rPr>
                          <w:t xml:space="preserve">What can </w:t>
                        </w:r>
                        <w:r>
                          <w:rPr>
                            <w:rStyle w:val="Strong"/>
                            <w:rFonts w:ascii="Helvetica" w:eastAsia="Times New Roman" w:hAnsi="Helvetica" w:cs="Helvetica"/>
                            <w:color w:val="9900CC"/>
                            <w:sz w:val="29"/>
                            <w:szCs w:val="29"/>
                            <w:u w:val="single"/>
                          </w:rPr>
                          <w:t>you</w:t>
                        </w:r>
                        <w:r>
                          <w:rPr>
                            <w:rStyle w:val="Strong"/>
                            <w:rFonts w:ascii="Helvetica" w:eastAsia="Times New Roman" w:hAnsi="Helvetica" w:cs="Helvetica"/>
                            <w:color w:val="9900CC"/>
                            <w:sz w:val="29"/>
                            <w:szCs w:val="29"/>
                          </w:rPr>
                          <w:t xml:space="preserve"> do?</w:t>
                        </w:r>
                        <w:r>
                          <w:rPr>
                            <w:rFonts w:ascii="Helvetica" w:eastAsia="Times New Roman" w:hAnsi="Helvetica" w:cs="Helvetica"/>
                            <w:color w:val="222222"/>
                            <w:sz w:val="21"/>
                            <w:szCs w:val="21"/>
                          </w:rPr>
                          <w:br/>
                        </w:r>
                        <w:r>
                          <w:rPr>
                            <w:rFonts w:ascii="Helvetica" w:eastAsia="Times New Roman" w:hAnsi="Helvetica" w:cs="Helvetica"/>
                            <w:color w:val="000000"/>
                            <w:sz w:val="24"/>
                            <w:szCs w:val="24"/>
                          </w:rPr>
                          <w:t>We judge a government’s priorities not by what it says, but by what it spends. Also, elections aren’t too far away. Don’t rely on broad promises. You need to hold government and candidates to account. You can ask:</w:t>
                        </w:r>
                        <w:r>
                          <w:rPr>
                            <w:rFonts w:ascii="Helvetica" w:eastAsia="Times New Roman" w:hAnsi="Helvetica" w:cs="Helvetica"/>
                            <w:color w:val="222222"/>
                            <w:sz w:val="21"/>
                            <w:szCs w:val="21"/>
                          </w:rPr>
                          <w:t xml:space="preserve"> </w:t>
                        </w:r>
                      </w:p>
                      <w:p w14:paraId="3F1491DD" w14:textId="77777777" w:rsidR="00740823" w:rsidRDefault="00740823" w:rsidP="00740823">
                        <w:pPr>
                          <w:numPr>
                            <w:ilvl w:val="0"/>
                            <w:numId w:val="8"/>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000000"/>
                            <w:sz w:val="24"/>
                            <w:szCs w:val="24"/>
                          </w:rPr>
                          <w:t>How will you and your party keep people at home and out of institutions unless they need to be there?</w:t>
                        </w:r>
                      </w:p>
                      <w:p w14:paraId="132C965E" w14:textId="77777777" w:rsidR="00740823" w:rsidRDefault="00740823" w:rsidP="00740823">
                        <w:pPr>
                          <w:numPr>
                            <w:ilvl w:val="0"/>
                            <w:numId w:val="8"/>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000000"/>
                            <w:sz w:val="24"/>
                            <w:szCs w:val="24"/>
                          </w:rPr>
                          <w:t>How will you and your party improve pay, benefits, working conditions, and training for personal support workers so they will want to enter and remain in the profession?</w:t>
                        </w:r>
                      </w:p>
                      <w:p w14:paraId="309147C6" w14:textId="77777777" w:rsidR="00740823" w:rsidRDefault="00740823" w:rsidP="00740823">
                        <w:pPr>
                          <w:numPr>
                            <w:ilvl w:val="0"/>
                            <w:numId w:val="8"/>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000000"/>
                            <w:sz w:val="24"/>
                            <w:szCs w:val="24"/>
                          </w:rPr>
                          <w:t>How will you and your party support unpaid caregivers?</w:t>
                        </w:r>
                      </w:p>
                    </w:tc>
                  </w:tr>
                </w:tbl>
                <w:p w14:paraId="26B3BD48" w14:textId="77777777" w:rsidR="00740823" w:rsidRDefault="00740823">
                  <w:pPr>
                    <w:rPr>
                      <w:rFonts w:ascii="Times New Roman" w:eastAsia="Times New Roman" w:hAnsi="Times New Roman" w:cs="Times New Roman"/>
                      <w:sz w:val="20"/>
                      <w:szCs w:val="20"/>
                    </w:rPr>
                  </w:pPr>
                </w:p>
              </w:tc>
            </w:tr>
          </w:tbl>
          <w:p w14:paraId="0C02D710" w14:textId="77777777" w:rsidR="00740823" w:rsidRDefault="00740823">
            <w:pPr>
              <w:rPr>
                <w:rFonts w:ascii="Times New Roman" w:eastAsia="Times New Roman" w:hAnsi="Times New Roman" w:cs="Times New Roman"/>
                <w:sz w:val="20"/>
                <w:szCs w:val="20"/>
              </w:rPr>
            </w:pPr>
          </w:p>
        </w:tc>
      </w:tr>
    </w:tbl>
    <w:p w14:paraId="207E872F" w14:textId="77777777" w:rsidR="00740823" w:rsidRDefault="00740823" w:rsidP="0074082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40823" w14:paraId="649D3D79" w14:textId="77777777" w:rsidTr="0074082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40823" w14:paraId="05319BA6" w14:textId="77777777">
              <w:tc>
                <w:tcPr>
                  <w:tcW w:w="0" w:type="auto"/>
                  <w:tcMar>
                    <w:top w:w="0" w:type="dxa"/>
                    <w:left w:w="270" w:type="dxa"/>
                    <w:bottom w:w="135" w:type="dxa"/>
                    <w:right w:w="270" w:type="dxa"/>
                  </w:tcMar>
                  <w:hideMark/>
                </w:tcPr>
                <w:p w14:paraId="3114C761" w14:textId="77777777" w:rsidR="00740823" w:rsidRDefault="00740823">
                  <w:pPr>
                    <w:spacing w:line="360" w:lineRule="auto"/>
                    <w:rPr>
                      <w:rFonts w:ascii="Helvetica" w:eastAsia="Times New Roman" w:hAnsi="Helvetica" w:cs="Helvetica"/>
                      <w:color w:val="656565"/>
                      <w:sz w:val="18"/>
                      <w:szCs w:val="18"/>
                    </w:rPr>
                  </w:pPr>
                  <w:r>
                    <w:rPr>
                      <w:rFonts w:ascii="Helvetica" w:eastAsia="Times New Roman" w:hAnsi="Helvetica" w:cs="Helvetica"/>
                      <w:color w:val="000000"/>
                      <w:sz w:val="24"/>
                      <w:szCs w:val="24"/>
                    </w:rPr>
                    <w:lastRenderedPageBreak/>
                    <w:t>We welcome and appreciate donations to support our advocacy work. However, we are not a registered charity, so we can’t issue tax receipts for donations. To donate, please go to:</w:t>
                  </w:r>
                  <w:r>
                    <w:rPr>
                      <w:rFonts w:ascii="Helvetica" w:eastAsia="Times New Roman" w:hAnsi="Helvetica" w:cs="Helvetica"/>
                      <w:color w:val="656565"/>
                      <w:sz w:val="24"/>
                      <w:szCs w:val="24"/>
                    </w:rPr>
                    <w:t xml:space="preserve"> </w:t>
                  </w:r>
                  <w:hyperlink r:id="rId7" w:history="1">
                    <w:r>
                      <w:rPr>
                        <w:rStyle w:val="Hyperlink"/>
                        <w:rFonts w:ascii="Helvetica" w:eastAsia="Times New Roman" w:hAnsi="Helvetica" w:cs="Helvetica"/>
                        <w:color w:val="656565"/>
                        <w:sz w:val="24"/>
                        <w:szCs w:val="24"/>
                      </w:rPr>
                      <w:t>https://carewatchontario.com/get-involved/donate</w:t>
                    </w:r>
                  </w:hyperlink>
                  <w:r>
                    <w:rPr>
                      <w:rFonts w:ascii="Helvetica" w:eastAsia="Times New Roman" w:hAnsi="Helvetica" w:cs="Helvetica"/>
                      <w:color w:val="656565"/>
                      <w:sz w:val="24"/>
                      <w:szCs w:val="24"/>
                    </w:rPr>
                    <w:t>.</w:t>
                  </w:r>
                  <w:r>
                    <w:rPr>
                      <w:rFonts w:ascii="Helvetica" w:eastAsia="Times New Roman" w:hAnsi="Helvetica" w:cs="Helvetica"/>
                      <w:color w:val="656565"/>
                      <w:sz w:val="18"/>
                      <w:szCs w:val="18"/>
                    </w:rPr>
                    <w:t xml:space="preserve"> </w:t>
                  </w:r>
                </w:p>
              </w:tc>
            </w:tr>
          </w:tbl>
          <w:p w14:paraId="5B2CE6C0" w14:textId="77777777" w:rsidR="00740823" w:rsidRDefault="00740823">
            <w:pPr>
              <w:rPr>
                <w:rFonts w:ascii="Times New Roman" w:eastAsia="Times New Roman" w:hAnsi="Times New Roman" w:cs="Times New Roman"/>
                <w:sz w:val="20"/>
                <w:szCs w:val="20"/>
              </w:rPr>
            </w:pPr>
          </w:p>
        </w:tc>
      </w:tr>
    </w:tbl>
    <w:p w14:paraId="7F4C301B" w14:textId="77777777" w:rsidR="00740823" w:rsidRDefault="00740823" w:rsidP="0074082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40823" w14:paraId="26F1DFDB" w14:textId="77777777" w:rsidTr="00740823">
        <w:trPr>
          <w:hidden/>
        </w:trPr>
        <w:tc>
          <w:tcPr>
            <w:tcW w:w="0" w:type="auto"/>
            <w:tcMar>
              <w:top w:w="180" w:type="dxa"/>
              <w:left w:w="270" w:type="dxa"/>
              <w:bottom w:w="180" w:type="dxa"/>
              <w:right w:w="270" w:type="dxa"/>
            </w:tcMar>
            <w:vAlign w:val="center"/>
            <w:hideMark/>
          </w:tcPr>
          <w:tbl>
            <w:tblPr>
              <w:tblW w:w="5000" w:type="pct"/>
              <w:tblBorders>
                <w:top w:val="single" w:sz="12" w:space="0" w:color="999292"/>
              </w:tblBorders>
              <w:tblCellMar>
                <w:left w:w="0" w:type="dxa"/>
                <w:right w:w="0" w:type="dxa"/>
              </w:tblCellMar>
              <w:tblLook w:val="04A0" w:firstRow="1" w:lastRow="0" w:firstColumn="1" w:lastColumn="0" w:noHBand="0" w:noVBand="1"/>
            </w:tblPr>
            <w:tblGrid>
              <w:gridCol w:w="8820"/>
            </w:tblGrid>
            <w:tr w:rsidR="00740823" w14:paraId="7B84829C" w14:textId="77777777">
              <w:trPr>
                <w:hidden/>
              </w:trPr>
              <w:tc>
                <w:tcPr>
                  <w:tcW w:w="0" w:type="auto"/>
                  <w:tcBorders>
                    <w:top w:val="single" w:sz="12" w:space="0" w:color="999292"/>
                    <w:left w:val="nil"/>
                    <w:bottom w:val="nil"/>
                    <w:right w:val="nil"/>
                  </w:tcBorders>
                  <w:vAlign w:val="center"/>
                  <w:hideMark/>
                </w:tcPr>
                <w:p w14:paraId="28DE8441" w14:textId="77777777" w:rsidR="00740823" w:rsidRDefault="00740823">
                  <w:pPr>
                    <w:rPr>
                      <w:rFonts w:eastAsia="Times New Roman"/>
                      <w:vanish/>
                    </w:rPr>
                  </w:pPr>
                </w:p>
              </w:tc>
            </w:tr>
          </w:tbl>
          <w:p w14:paraId="25938213" w14:textId="77777777" w:rsidR="00740823" w:rsidRDefault="00740823">
            <w:pPr>
              <w:rPr>
                <w:rFonts w:ascii="Times New Roman" w:eastAsia="Times New Roman" w:hAnsi="Times New Roman" w:cs="Times New Roman"/>
                <w:sz w:val="20"/>
                <w:szCs w:val="20"/>
              </w:rPr>
            </w:pPr>
          </w:p>
        </w:tc>
      </w:tr>
    </w:tbl>
    <w:p w14:paraId="28259CF1" w14:textId="77777777" w:rsidR="00740823" w:rsidRDefault="00740823" w:rsidP="0074082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40823" w14:paraId="3E954C1B" w14:textId="77777777" w:rsidTr="0074082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40823" w14:paraId="14C6545A" w14:textId="77777777">
              <w:tc>
                <w:tcPr>
                  <w:tcW w:w="0" w:type="auto"/>
                  <w:tcMar>
                    <w:top w:w="0" w:type="dxa"/>
                    <w:left w:w="270" w:type="dxa"/>
                    <w:bottom w:w="135" w:type="dxa"/>
                    <w:right w:w="270" w:type="dxa"/>
                  </w:tcMar>
                  <w:hideMark/>
                </w:tcPr>
                <w:p w14:paraId="46028EDC" w14:textId="77777777" w:rsidR="00740823" w:rsidRDefault="00740823">
                  <w:pPr>
                    <w:shd w:val="clear" w:color="auto" w:fill="FAFAFA"/>
                    <w:spacing w:line="360" w:lineRule="auto"/>
                    <w:jc w:val="center"/>
                    <w:rPr>
                      <w:rFonts w:ascii="Helvetica" w:eastAsia="Times New Roman" w:hAnsi="Helvetica" w:cs="Helvetica"/>
                      <w:color w:val="656565"/>
                      <w:sz w:val="18"/>
                      <w:szCs w:val="18"/>
                    </w:rPr>
                  </w:pPr>
                  <w:r>
                    <w:rPr>
                      <w:rStyle w:val="Strong"/>
                      <w:rFonts w:ascii="Helvetica" w:eastAsia="Times New Roman" w:hAnsi="Helvetica" w:cs="Helvetica"/>
                      <w:color w:val="9900CC"/>
                      <w:sz w:val="23"/>
                      <w:szCs w:val="23"/>
                    </w:rPr>
                    <w:t>* Not-for-Profit   * Volunteer-Run   * Senior-Led</w:t>
                  </w:r>
                  <w:r>
                    <w:rPr>
                      <w:rFonts w:ascii="Helvetica" w:eastAsia="Times New Roman" w:hAnsi="Helvetica" w:cs="Helvetica"/>
                      <w:color w:val="656565"/>
                      <w:sz w:val="23"/>
                      <w:szCs w:val="23"/>
                    </w:rPr>
                    <w:br/>
                  </w:r>
                  <w:r>
                    <w:rPr>
                      <w:rFonts w:ascii="Helvetica" w:eastAsia="Times New Roman" w:hAnsi="Helvetica" w:cs="Helvetica"/>
                      <w:color w:val="000000"/>
                      <w:sz w:val="23"/>
                      <w:szCs w:val="23"/>
                    </w:rPr>
                    <w:t>Care Watch Ontario, 140 Merton St, 2nd floor, Toronto, Ontario M4S 1A1</w:t>
                  </w:r>
                  <w:r>
                    <w:rPr>
                      <w:rFonts w:ascii="Helvetica" w:eastAsia="Times New Roman" w:hAnsi="Helvetica" w:cs="Helvetica"/>
                      <w:color w:val="000000"/>
                      <w:sz w:val="23"/>
                      <w:szCs w:val="23"/>
                    </w:rPr>
                    <w:br/>
                    <w:t>Phone: (416) 590-0455</w:t>
                  </w:r>
                  <w:r>
                    <w:rPr>
                      <w:rFonts w:ascii="Helvetica" w:eastAsia="Times New Roman" w:hAnsi="Helvetica" w:cs="Helvetica"/>
                      <w:color w:val="000000"/>
                      <w:sz w:val="23"/>
                      <w:szCs w:val="23"/>
                    </w:rPr>
                    <w:br/>
                    <w:t>Website:</w:t>
                  </w:r>
                  <w:r>
                    <w:rPr>
                      <w:rFonts w:ascii="Helvetica" w:eastAsia="Times New Roman" w:hAnsi="Helvetica" w:cs="Helvetica"/>
                      <w:color w:val="656565"/>
                      <w:sz w:val="23"/>
                      <w:szCs w:val="23"/>
                    </w:rPr>
                    <w:t xml:space="preserve"> </w:t>
                  </w:r>
                  <w:hyperlink r:id="rId8" w:history="1">
                    <w:r>
                      <w:rPr>
                        <w:rStyle w:val="Hyperlink"/>
                        <w:rFonts w:ascii="Helvetica" w:eastAsia="Times New Roman" w:hAnsi="Helvetica" w:cs="Helvetica"/>
                        <w:sz w:val="23"/>
                        <w:szCs w:val="23"/>
                      </w:rPr>
                      <w:t>https://carewatchontario.com</w:t>
                    </w:r>
                  </w:hyperlink>
                </w:p>
                <w:p w14:paraId="6B2F686F" w14:textId="77777777" w:rsidR="00740823" w:rsidRDefault="00740823">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br/>
                    <w:t xml:space="preserve">  </w:t>
                  </w:r>
                </w:p>
              </w:tc>
            </w:tr>
          </w:tbl>
          <w:p w14:paraId="179EB513" w14:textId="77777777" w:rsidR="00740823" w:rsidRDefault="00740823">
            <w:pPr>
              <w:rPr>
                <w:rFonts w:ascii="Times New Roman" w:eastAsia="Times New Roman" w:hAnsi="Times New Roman" w:cs="Times New Roman"/>
                <w:sz w:val="20"/>
                <w:szCs w:val="20"/>
              </w:rPr>
            </w:pPr>
          </w:p>
        </w:tc>
      </w:tr>
    </w:tbl>
    <w:p w14:paraId="7D34404E" w14:textId="77777777" w:rsidR="00740823" w:rsidRDefault="00740823"/>
    <w:sectPr w:rsidR="007408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5BB"/>
    <w:multiLevelType w:val="multilevel"/>
    <w:tmpl w:val="93B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041A5"/>
    <w:multiLevelType w:val="multilevel"/>
    <w:tmpl w:val="186EB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F1AF4"/>
    <w:multiLevelType w:val="multilevel"/>
    <w:tmpl w:val="57C2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33468"/>
    <w:multiLevelType w:val="multilevel"/>
    <w:tmpl w:val="84204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23A6E"/>
    <w:multiLevelType w:val="multilevel"/>
    <w:tmpl w:val="80CC7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7503F"/>
    <w:multiLevelType w:val="multilevel"/>
    <w:tmpl w:val="8ADCB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C52DF"/>
    <w:multiLevelType w:val="multilevel"/>
    <w:tmpl w:val="06F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C5C65"/>
    <w:multiLevelType w:val="multilevel"/>
    <w:tmpl w:val="D71C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6"/>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23"/>
    <w:rsid w:val="007408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4832"/>
  <w15:chartTrackingRefBased/>
  <w15:docId w15:val="{421F92B4-2A44-4E74-B6AD-3CA28157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823"/>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823"/>
    <w:rPr>
      <w:color w:val="0000FF"/>
      <w:u w:val="single"/>
    </w:rPr>
  </w:style>
  <w:style w:type="character" w:styleId="Strong">
    <w:name w:val="Strong"/>
    <w:basedOn w:val="DefaultParagraphFont"/>
    <w:uiPriority w:val="22"/>
    <w:qFormat/>
    <w:rsid w:val="00740823"/>
    <w:rPr>
      <w:b/>
      <w:bCs/>
    </w:rPr>
  </w:style>
  <w:style w:type="character" w:styleId="Emphasis">
    <w:name w:val="Emphasis"/>
    <w:basedOn w:val="DefaultParagraphFont"/>
    <w:uiPriority w:val="20"/>
    <w:qFormat/>
    <w:rsid w:val="00740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22374">
      <w:bodyDiv w:val="1"/>
      <w:marLeft w:val="0"/>
      <w:marRight w:val="0"/>
      <w:marTop w:val="0"/>
      <w:marBottom w:val="0"/>
      <w:divBdr>
        <w:top w:val="none" w:sz="0" w:space="0" w:color="auto"/>
        <w:left w:val="none" w:sz="0" w:space="0" w:color="auto"/>
        <w:bottom w:val="none" w:sz="0" w:space="0" w:color="auto"/>
        <w:right w:val="none" w:sz="0" w:space="0" w:color="auto"/>
      </w:divBdr>
    </w:div>
    <w:div w:id="16605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watchontario.com" TargetMode="External"/><Relationship Id="rId3" Type="http://schemas.openxmlformats.org/officeDocument/2006/relationships/settings" Target="settings.xml"/><Relationship Id="rId7" Type="http://schemas.openxmlformats.org/officeDocument/2006/relationships/hyperlink" Target="https://carewatchontario.us10.list-manage.com/track/click?u=bbd2f65c68a4c8423976659e5&amp;id=f6932ae775&amp;e=4eeb3f72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Programs</dc:creator>
  <cp:keywords/>
  <dc:description/>
  <cp:lastModifiedBy>Programs Programs</cp:lastModifiedBy>
  <cp:revision>1</cp:revision>
  <dcterms:created xsi:type="dcterms:W3CDTF">2021-06-24T17:08:00Z</dcterms:created>
  <dcterms:modified xsi:type="dcterms:W3CDTF">2021-06-24T17:11:00Z</dcterms:modified>
</cp:coreProperties>
</file>